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205B8CAC" w:rsidR="00B74A50" w:rsidRPr="007564D6" w:rsidRDefault="007750AD" w:rsidP="000878C9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74AFF">
        <w:rPr>
          <w:rFonts w:ascii="Arial" w:hAnsi="Arial" w:cs="Arial"/>
          <w:b/>
          <w:sz w:val="32"/>
          <w:szCs w:val="32"/>
          <w:u w:val="single"/>
        </w:rPr>
        <w:t>1225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7D0C7A">
        <w:rPr>
          <w:rFonts w:ascii="Arial" w:hAnsi="Arial" w:cs="Arial"/>
          <w:b/>
          <w:sz w:val="32"/>
          <w:szCs w:val="32"/>
          <w:u w:val="single"/>
        </w:rPr>
        <w:t>E</w:t>
      </w:r>
      <w:r w:rsidR="00207215">
        <w:rPr>
          <w:rFonts w:ascii="Arial" w:hAnsi="Arial" w:cs="Arial"/>
          <w:b/>
          <w:sz w:val="32"/>
          <w:szCs w:val="32"/>
          <w:u w:val="single"/>
        </w:rPr>
        <w:t xml:space="preserve"> 180°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96A84">
        <w:rPr>
          <w:rFonts w:ascii="Arial" w:hAnsi="Arial" w:cs="Arial"/>
          <w:b/>
          <w:sz w:val="32"/>
          <w:szCs w:val="32"/>
          <w:u w:val="single"/>
        </w:rPr>
        <w:t>–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B09DB">
        <w:rPr>
          <w:rFonts w:ascii="Arial" w:hAnsi="Arial" w:cs="Arial"/>
          <w:b/>
          <w:sz w:val="32"/>
          <w:szCs w:val="32"/>
          <w:u w:val="single"/>
        </w:rPr>
        <w:t>25</w:t>
      </w:r>
      <w:r w:rsidR="00E15CE4">
        <w:rPr>
          <w:rFonts w:ascii="Arial" w:hAnsi="Arial" w:cs="Arial"/>
          <w:b/>
          <w:sz w:val="32"/>
          <w:szCs w:val="32"/>
          <w:u w:val="single"/>
        </w:rPr>
        <w:t>-</w:t>
      </w:r>
      <w:r w:rsidR="00E80CC8">
        <w:rPr>
          <w:rFonts w:ascii="Arial" w:hAnsi="Arial" w:cs="Arial"/>
          <w:b/>
          <w:sz w:val="32"/>
          <w:szCs w:val="32"/>
          <w:u w:val="single"/>
        </w:rPr>
        <w:t>2</w:t>
      </w:r>
      <w:r w:rsidR="001B09DB">
        <w:rPr>
          <w:rFonts w:ascii="Arial" w:hAnsi="Arial" w:cs="Arial"/>
          <w:b/>
          <w:sz w:val="32"/>
          <w:szCs w:val="32"/>
          <w:u w:val="single"/>
        </w:rPr>
        <w:t>6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1D77BB8A" w14:textId="211B9B1F" w:rsidR="007564D6" w:rsidRDefault="007564D6" w:rsidP="000878C9">
      <w:pPr>
        <w:pStyle w:val="berschrift1"/>
        <w:pBdr>
          <w:bottom w:val="single" w:sz="6" w:space="1" w:color="auto"/>
        </w:pBdr>
        <w:ind w:right="-426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04EC187C" w14:textId="77777777" w:rsidR="00ED178E" w:rsidRDefault="00ED178E" w:rsidP="000878C9">
      <w:pPr>
        <w:ind w:right="-426"/>
        <w:rPr>
          <w:b/>
          <w:bCs/>
        </w:rPr>
      </w:pPr>
    </w:p>
    <w:p w14:paraId="2AA7247C" w14:textId="77777777" w:rsidR="00ED178E" w:rsidRPr="00A062B4" w:rsidRDefault="00ED178E" w:rsidP="00ED178E">
      <w:pPr>
        <w:ind w:right="-567"/>
        <w:rPr>
          <w:b/>
          <w:bCs/>
        </w:rPr>
      </w:pPr>
      <w:r w:rsidRPr="000862D5">
        <w:rPr>
          <w:b/>
          <w:bCs/>
          <w:highlight w:val="green"/>
        </w:rPr>
        <w:t>Einleitende Erläuterungen zur Verkehrslasten:</w:t>
      </w:r>
      <w:r w:rsidRPr="00A062B4">
        <w:rPr>
          <w:b/>
          <w:bCs/>
        </w:rPr>
        <w:t xml:space="preserve"> </w:t>
      </w:r>
    </w:p>
    <w:p w14:paraId="692F83A2" w14:textId="77777777" w:rsidR="00ED178E" w:rsidRDefault="00ED178E" w:rsidP="00ED178E">
      <w:pPr>
        <w:ind w:right="-567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 xml:space="preserve">- befahrbar bis 12 </w:t>
      </w:r>
      <w:proofErr w:type="spellStart"/>
      <w:r>
        <w:t>to</w:t>
      </w:r>
      <w:proofErr w:type="spellEnd"/>
      <w:r>
        <w:t xml:space="preserve"> -&gt; KLB</w:t>
      </w:r>
      <w:r>
        <w:br/>
        <w:t xml:space="preserve">- befahrbar bis 40 </w:t>
      </w:r>
      <w:proofErr w:type="spellStart"/>
      <w:r>
        <w:t>to</w:t>
      </w:r>
      <w:proofErr w:type="spellEnd"/>
      <w:r>
        <w:t xml:space="preserve"> -&gt; KLD</w:t>
      </w:r>
      <w:r>
        <w:br/>
      </w:r>
    </w:p>
    <w:p w14:paraId="5ED9CED8" w14:textId="77777777" w:rsidR="00ED178E" w:rsidRDefault="00ED178E" w:rsidP="00ED178E">
      <w:pPr>
        <w:ind w:right="-567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proofErr w:type="spellStart"/>
      <w:r w:rsidRPr="00A062B4">
        <w:rPr>
          <w:highlight w:val="cyan"/>
        </w:rPr>
        <w:t>cyan</w:t>
      </w:r>
      <w:proofErr w:type="spellEnd"/>
      <w:r w:rsidRPr="00A062B4">
        <w:t>) sind entsprechend der Projektvorgaben anzupassen</w:t>
      </w:r>
      <w:r>
        <w:t xml:space="preserve"> bzw. auszuwählen</w:t>
      </w:r>
      <w:r w:rsidRPr="00A062B4">
        <w:t>!</w:t>
      </w:r>
    </w:p>
    <w:p w14:paraId="64E10B02" w14:textId="77777777" w:rsidR="00ED178E" w:rsidRPr="00A062B4" w:rsidRDefault="00ED178E" w:rsidP="00ED178E">
      <w:pPr>
        <w:ind w:right="-567"/>
        <w:jc w:val="both"/>
      </w:pPr>
    </w:p>
    <w:p w14:paraId="28704410" w14:textId="77777777" w:rsidR="00ED178E" w:rsidRDefault="00ED178E" w:rsidP="00ED178E">
      <w:pPr>
        <w:pBdr>
          <w:bottom w:val="single" w:sz="6" w:space="1" w:color="auto"/>
        </w:pBdr>
        <w:ind w:right="-426"/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2-reihige Ausführung der Kreisanschlüsse!</w:t>
      </w:r>
    </w:p>
    <w:p w14:paraId="75EFE8B6" w14:textId="77777777" w:rsidR="00ED178E" w:rsidRDefault="00ED178E" w:rsidP="00ED178E">
      <w:pPr>
        <w:pBdr>
          <w:bottom w:val="single" w:sz="6" w:space="1" w:color="auto"/>
        </w:pBdr>
        <w:ind w:right="-426"/>
        <w:jc w:val="both"/>
        <w:rPr>
          <w:b/>
          <w:bCs/>
          <w:color w:val="FF0000"/>
          <w:sz w:val="36"/>
          <w:szCs w:val="36"/>
        </w:rPr>
      </w:pPr>
      <w:r w:rsidRPr="002A6FC9">
        <w:rPr>
          <w:b/>
          <w:bCs/>
          <w:color w:val="FF0000"/>
          <w:sz w:val="36"/>
          <w:szCs w:val="36"/>
        </w:rPr>
        <w:t xml:space="preserve">Bei </w:t>
      </w:r>
      <w:r>
        <w:rPr>
          <w:b/>
          <w:bCs/>
          <w:color w:val="FF0000"/>
          <w:sz w:val="36"/>
          <w:szCs w:val="36"/>
        </w:rPr>
        <w:t>der 180° Anordnung hat die Hauptabsperrung und deren Platzbedarf keinen Einfluss auf die mögliche Anzahl der Anschlusskreise!</w:t>
      </w:r>
    </w:p>
    <w:p w14:paraId="0DC144FB" w14:textId="7073EF10" w:rsidR="007C615D" w:rsidRPr="002A6FC9" w:rsidRDefault="007C615D" w:rsidP="000878C9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 w:rsidRPr="002A6FC9">
        <w:rPr>
          <w:b/>
          <w:bCs/>
          <w:color w:val="FF0000"/>
          <w:sz w:val="36"/>
          <w:szCs w:val="36"/>
        </w:rPr>
        <w:br/>
      </w:r>
    </w:p>
    <w:p w14:paraId="5A6EC98D" w14:textId="502B29C2" w:rsidR="007C615D" w:rsidRDefault="007C615D" w:rsidP="000878C9">
      <w:pPr>
        <w:pBdr>
          <w:bottom w:val="single" w:sz="6" w:space="1" w:color="auto"/>
        </w:pBdr>
        <w:ind w:right="-426"/>
        <w:jc w:val="center"/>
      </w:pPr>
      <w:r>
        <w:t>Bei Rückfragen steht Ihnen unser Innendienst gerne zur Verfügung.</w:t>
      </w:r>
    </w:p>
    <w:p w14:paraId="22EDD67D" w14:textId="7A08B1AB" w:rsidR="00A062B4" w:rsidRPr="00A062B4" w:rsidRDefault="00A062B4" w:rsidP="000878C9">
      <w:pPr>
        <w:pBdr>
          <w:bottom w:val="single" w:sz="6" w:space="1" w:color="auto"/>
        </w:pBdr>
        <w:ind w:right="-426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7750AD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0878C9">
      <w:pPr>
        <w:pBdr>
          <w:bottom w:val="single" w:sz="6" w:space="1" w:color="auto"/>
        </w:pBdr>
        <w:ind w:right="-426"/>
        <w:rPr>
          <w:lang w:val="en-US"/>
        </w:rPr>
      </w:pPr>
    </w:p>
    <w:p w14:paraId="4A833B9C" w14:textId="77777777" w:rsidR="007C615D" w:rsidRPr="00A062B4" w:rsidRDefault="007C615D" w:rsidP="000878C9">
      <w:pPr>
        <w:ind w:right="-426"/>
        <w:rPr>
          <w:color w:val="FF0000"/>
          <w:lang w:val="en-US"/>
        </w:rPr>
      </w:pPr>
    </w:p>
    <w:p w14:paraId="60809173" w14:textId="522BBFC3" w:rsidR="00D84183" w:rsidRPr="004B2ADD" w:rsidRDefault="00D84183" w:rsidP="000878C9">
      <w:pPr>
        <w:ind w:right="-426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0878C9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2429F71C" w:rsidR="0070241A" w:rsidRDefault="0070241A" w:rsidP="000878C9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ED2B65">
        <w:rPr>
          <w:rFonts w:ascii="Arial" w:hAnsi="Arial" w:cs="Arial"/>
          <w:b/>
          <w:color w:val="auto"/>
          <w:sz w:val="24"/>
          <w:szCs w:val="24"/>
        </w:rPr>
        <w:t>E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1B09DB">
        <w:rPr>
          <w:rFonts w:ascii="Arial" w:hAnsi="Arial" w:cs="Arial"/>
          <w:b/>
          <w:color w:val="auto"/>
          <w:sz w:val="24"/>
          <w:szCs w:val="24"/>
          <w:highlight w:val="yellow"/>
        </w:rPr>
        <w:t>25</w:t>
      </w:r>
      <w:r w:rsidR="00E96A84" w:rsidRPr="00E96A84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E80CC8">
        <w:rPr>
          <w:rFonts w:ascii="Arial" w:hAnsi="Arial" w:cs="Arial"/>
          <w:b/>
          <w:color w:val="auto"/>
          <w:sz w:val="24"/>
          <w:szCs w:val="24"/>
          <w:highlight w:val="yellow"/>
        </w:rPr>
        <w:t>2</w:t>
      </w:r>
      <w:r w:rsidR="001B09DB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 w:rsidR="00E96A8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5D396D24" w14:textId="742FA44F" w:rsidR="00682364" w:rsidRPr="00C973E2" w:rsidRDefault="009820D3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0878C9">
      <w:pPr>
        <w:pStyle w:val="KeinLeerraum"/>
        <w:ind w:right="-426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0878C9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24F6C09A" w14:textId="583E5282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74852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749A3B86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774852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0878C9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0496D6FB" w:rsidR="001D7553" w:rsidRPr="00C973E2" w:rsidRDefault="00682364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E96A84">
        <w:rPr>
          <w:rFonts w:ascii="Arial" w:hAnsi="Arial" w:cs="Arial"/>
          <w:sz w:val="20"/>
          <w:szCs w:val="20"/>
        </w:rPr>
        <w:t>1</w:t>
      </w:r>
      <w:r w:rsidR="001B09DB">
        <w:rPr>
          <w:rFonts w:ascii="Arial" w:hAnsi="Arial" w:cs="Arial"/>
          <w:sz w:val="20"/>
          <w:szCs w:val="20"/>
        </w:rPr>
        <w:t>6</w:t>
      </w:r>
      <w:r w:rsidR="00E80CC8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A91CAA">
        <w:rPr>
          <w:rFonts w:ascii="Arial" w:hAnsi="Arial" w:cs="Arial"/>
          <w:sz w:val="20"/>
          <w:szCs w:val="20"/>
        </w:rPr>
        <w:t xml:space="preserve">zu </w:t>
      </w:r>
      <w:r w:rsidR="00ED2B65">
        <w:rPr>
          <w:rFonts w:ascii="Arial" w:hAnsi="Arial" w:cs="Arial"/>
          <w:sz w:val="20"/>
          <w:szCs w:val="20"/>
        </w:rPr>
        <w:t>einer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ED2B65">
        <w:rPr>
          <w:rFonts w:ascii="Arial" w:hAnsi="Arial" w:cs="Arial"/>
          <w:sz w:val="20"/>
          <w:szCs w:val="20"/>
        </w:rPr>
        <w:t>hin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0878C9">
      <w:pPr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086EAC22" w:rsidR="00AC6580" w:rsidRPr="00C973E2" w:rsidRDefault="00D84183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25</w:t>
      </w:r>
      <w:r w:rsid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6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533810E6" w:rsidR="00D84183" w:rsidRPr="00C973E2" w:rsidRDefault="00D84183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25</w:t>
      </w:r>
      <w:r w:rsidR="00E96A84" w:rsidRP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6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0878C9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878C9">
        <w:rPr>
          <w:rFonts w:ascii="Arial" w:hAnsi="Arial" w:cs="Arial"/>
          <w:b/>
          <w:sz w:val="20"/>
          <w:szCs w:val="20"/>
        </w:rPr>
        <w:t xml:space="preserve">  </w:t>
      </w:r>
      <w:r w:rsidR="000878C9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0878C9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878C9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0878C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479B2072" w:rsidR="001D7553" w:rsidRPr="00C973E2" w:rsidRDefault="00682364" w:rsidP="000878C9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 xml:space="preserve">, Kreisabgänge </w:t>
      </w:r>
      <w:r w:rsidR="00E15CE4">
        <w:rPr>
          <w:rFonts w:ascii="Arial" w:hAnsi="Arial" w:cs="Arial"/>
          <w:sz w:val="20"/>
          <w:szCs w:val="20"/>
        </w:rPr>
        <w:t>zwei</w:t>
      </w:r>
      <w:r w:rsidR="00E44A7C"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EE90B03" w14:textId="565F1468" w:rsidR="004B2ADD" w:rsidRDefault="00056F6D" w:rsidP="000878C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</w:t>
      </w:r>
      <w:r w:rsidR="0023103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51CE7">
        <w:rPr>
          <w:rFonts w:ascii="Arial" w:hAnsi="Arial" w:cs="Arial"/>
          <w:sz w:val="20"/>
          <w:szCs w:val="20"/>
        </w:rPr>
        <w:t xml:space="preserve">DA125 SDR11 mit PVC-Absperrklappe DN 100, 180° angeordnet (Blickrichtung </w:t>
      </w:r>
      <w:proofErr w:type="spellStart"/>
      <w:r w:rsidR="00551CE7">
        <w:rPr>
          <w:rFonts w:ascii="Arial" w:hAnsi="Arial" w:cs="Arial"/>
          <w:sz w:val="20"/>
          <w:szCs w:val="20"/>
        </w:rPr>
        <w:t>Sondenanschlüsse</w:t>
      </w:r>
      <w:proofErr w:type="spellEnd"/>
      <w:r w:rsidR="00551CE7">
        <w:rPr>
          <w:rFonts w:ascii="Arial" w:hAnsi="Arial" w:cs="Arial"/>
          <w:sz w:val="20"/>
          <w:szCs w:val="20"/>
        </w:rPr>
        <w:t xml:space="preserve">) </w:t>
      </w:r>
    </w:p>
    <w:p w14:paraId="56CD5556" w14:textId="5DB409CE" w:rsidR="00E44A7C" w:rsidRPr="00C973E2" w:rsidRDefault="00E44A7C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0878C9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23609168" w:rsidR="00C973E2" w:rsidRDefault="00C973E2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750AD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2CF088F6" w:rsidR="00D84183" w:rsidRPr="00C973E2" w:rsidRDefault="00E15CE4" w:rsidP="000878C9">
      <w:pPr>
        <w:ind w:righ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973E2">
        <w:rPr>
          <w:rFonts w:ascii="Arial" w:hAnsi="Arial" w:cs="Arial"/>
          <w:sz w:val="20"/>
          <w:szCs w:val="20"/>
        </w:rPr>
        <w:t xml:space="preserve">           </w:t>
      </w:r>
      <w:r w:rsidR="00C973E2"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="00C973E2"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7750AD">
        <w:rPr>
          <w:rFonts w:ascii="Arial" w:hAnsi="Arial" w:cs="Arial"/>
          <w:sz w:val="20"/>
          <w:szCs w:val="20"/>
          <w:lang w:val="en-US"/>
        </w:rPr>
        <w:t>nrtec</w:t>
      </w:r>
      <w:r w:rsidR="00C973E2"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32F61292" w:rsidR="00243AC4" w:rsidRDefault="00243AC4" w:rsidP="000878C9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–</w:t>
      </w:r>
      <w:r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1B09DB">
        <w:rPr>
          <w:rFonts w:ascii="Arial" w:hAnsi="Arial" w:cs="Arial"/>
          <w:b/>
          <w:color w:val="auto"/>
          <w:sz w:val="24"/>
          <w:szCs w:val="24"/>
          <w:highlight w:val="yellow"/>
        </w:rPr>
        <w:t>25</w:t>
      </w:r>
      <w:r w:rsidR="00E96A84" w:rsidRPr="00E96A84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E80CC8">
        <w:rPr>
          <w:rFonts w:ascii="Arial" w:hAnsi="Arial" w:cs="Arial"/>
          <w:b/>
          <w:color w:val="auto"/>
          <w:sz w:val="24"/>
          <w:szCs w:val="24"/>
          <w:highlight w:val="yellow"/>
        </w:rPr>
        <w:t>2</w:t>
      </w:r>
      <w:r w:rsidR="001B09DB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96A84">
        <w:rPr>
          <w:rFonts w:ascii="Arial" w:hAnsi="Arial" w:cs="Arial"/>
          <w:b/>
          <w:color w:val="auto"/>
          <w:sz w:val="24"/>
          <w:szCs w:val="24"/>
        </w:rPr>
        <w:t>So</w:t>
      </w:r>
      <w:r>
        <w:rPr>
          <w:rFonts w:ascii="Arial" w:hAnsi="Arial" w:cs="Arial"/>
          <w:b/>
          <w:color w:val="auto"/>
          <w:sz w:val="24"/>
          <w:szCs w:val="24"/>
        </w:rPr>
        <w:t xml:space="preserve">lekreise </w:t>
      </w:r>
    </w:p>
    <w:p w14:paraId="5AD7EF2A" w14:textId="0BD7D7BC" w:rsidR="00B8666A" w:rsidRDefault="00B8666A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69983D1A" w14:textId="77777777" w:rsidR="0005233A" w:rsidRDefault="0005233A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0878C9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04A10DFA" w14:textId="7425394E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1EECB48D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0878C9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4E8EAE8" w14:textId="6D005263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96A84">
        <w:rPr>
          <w:rFonts w:ascii="Arial" w:hAnsi="Arial" w:cs="Arial"/>
          <w:sz w:val="20"/>
          <w:szCs w:val="20"/>
        </w:rPr>
        <w:t>1</w:t>
      </w:r>
      <w:r w:rsidR="001B09DB">
        <w:rPr>
          <w:rFonts w:ascii="Arial" w:hAnsi="Arial" w:cs="Arial"/>
          <w:sz w:val="20"/>
          <w:szCs w:val="20"/>
        </w:rPr>
        <w:t>6</w:t>
      </w:r>
      <w:r w:rsidR="00E80CC8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>,</w:t>
      </w:r>
      <w:r w:rsidR="00AB4B89" w:rsidRPr="00AB4B89">
        <w:rPr>
          <w:rFonts w:ascii="Arial" w:hAnsi="Arial" w:cs="Arial"/>
          <w:sz w:val="20"/>
          <w:szCs w:val="20"/>
        </w:rPr>
        <w:t xml:space="preserve"> </w:t>
      </w:r>
      <w:r w:rsidR="00AB4B89">
        <w:rPr>
          <w:rFonts w:ascii="Arial" w:hAnsi="Arial" w:cs="Arial"/>
          <w:sz w:val="20"/>
          <w:szCs w:val="20"/>
        </w:rPr>
        <w:t xml:space="preserve">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7742E5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>einer</w:t>
      </w:r>
      <w:r w:rsidR="0040667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34657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0878C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72D68FFD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25</w:t>
      </w:r>
      <w:r w:rsid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550DEF8B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25</w:t>
      </w:r>
      <w:r w:rsidR="00E96A84" w:rsidRP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0878C9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878C9">
        <w:rPr>
          <w:rFonts w:ascii="Arial" w:hAnsi="Arial" w:cs="Arial"/>
          <w:b/>
          <w:sz w:val="20"/>
          <w:szCs w:val="20"/>
        </w:rPr>
        <w:t xml:space="preserve">  </w:t>
      </w:r>
      <w:r w:rsidR="000878C9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0878C9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878C9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0878C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0608046D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E15CE4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0544BD94" w14:textId="1C4C41B4" w:rsidR="00795ABB" w:rsidRDefault="00611877" w:rsidP="000878C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551CE7">
        <w:rPr>
          <w:rFonts w:ascii="Arial" w:hAnsi="Arial" w:cs="Arial"/>
          <w:sz w:val="20"/>
          <w:szCs w:val="20"/>
        </w:rPr>
        <w:t xml:space="preserve">DA125 SDR11 mit PVC-Absperrklappe DN 100, 180° angeordnet (Blickrichtung </w:t>
      </w:r>
      <w:proofErr w:type="spellStart"/>
      <w:r w:rsidR="00551CE7">
        <w:rPr>
          <w:rFonts w:ascii="Arial" w:hAnsi="Arial" w:cs="Arial"/>
          <w:sz w:val="20"/>
          <w:szCs w:val="20"/>
        </w:rPr>
        <w:t>Sondenanschlüsse</w:t>
      </w:r>
      <w:proofErr w:type="spellEnd"/>
      <w:r w:rsidR="00551CE7">
        <w:rPr>
          <w:rFonts w:ascii="Arial" w:hAnsi="Arial" w:cs="Arial"/>
          <w:sz w:val="20"/>
          <w:szCs w:val="20"/>
        </w:rPr>
        <w:t xml:space="preserve">) </w:t>
      </w:r>
    </w:p>
    <w:p w14:paraId="70794C7D" w14:textId="77777777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0878C9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6C50A2C3" w:rsidR="00C973E2" w:rsidRDefault="00C973E2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750AD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2F04AECB" w:rsidR="00C973E2" w:rsidRPr="00C973E2" w:rsidRDefault="00C973E2" w:rsidP="000878C9">
      <w:pPr>
        <w:ind w:right="-426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7750AD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0878C9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7FA147A6" w:rsidR="0070241A" w:rsidRDefault="0070241A" w:rsidP="000878C9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A71841">
        <w:rPr>
          <w:rFonts w:ascii="Arial" w:hAnsi="Arial" w:cs="Arial"/>
          <w:b/>
          <w:color w:val="auto"/>
          <w:sz w:val="24"/>
          <w:szCs w:val="24"/>
        </w:rPr>
        <w:t>E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1B09DB">
        <w:rPr>
          <w:rFonts w:ascii="Arial" w:hAnsi="Arial" w:cs="Arial"/>
          <w:b/>
          <w:color w:val="auto"/>
          <w:sz w:val="24"/>
          <w:szCs w:val="24"/>
          <w:highlight w:val="yellow"/>
        </w:rPr>
        <w:t>25</w:t>
      </w:r>
      <w:r w:rsidR="00E96A84" w:rsidRPr="00E96A84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E80CC8">
        <w:rPr>
          <w:rFonts w:ascii="Arial" w:hAnsi="Arial" w:cs="Arial"/>
          <w:b/>
          <w:color w:val="auto"/>
          <w:sz w:val="24"/>
          <w:szCs w:val="24"/>
          <w:highlight w:val="yellow"/>
        </w:rPr>
        <w:t>2</w:t>
      </w:r>
      <w:r w:rsidR="001B09DB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S</w:t>
      </w:r>
      <w:r w:rsidRPr="0070241A">
        <w:rPr>
          <w:rFonts w:ascii="Arial" w:hAnsi="Arial" w:cs="Arial"/>
          <w:b/>
          <w:color w:val="auto"/>
          <w:sz w:val="24"/>
          <w:szCs w:val="24"/>
        </w:rPr>
        <w:t>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22FE24B7" w14:textId="77777777" w:rsidR="00E71831" w:rsidRDefault="00E71831" w:rsidP="000878C9">
      <w:pPr>
        <w:pStyle w:val="KeinLeerraum"/>
        <w:ind w:right="-426"/>
        <w:rPr>
          <w:rFonts w:ascii="Arial" w:hAnsi="Arial" w:cs="Arial"/>
        </w:rPr>
      </w:pPr>
    </w:p>
    <w:p w14:paraId="6005AC5F" w14:textId="6FA531DB" w:rsidR="00E71831" w:rsidRPr="00C973E2" w:rsidRDefault="00E71831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dem Neigungswinkel der Geländeoberkante anpassbares System-Aufsatzstück 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>, welches später ggf. auch im laufenden Betrieb der Anlage ausgetauscht werden kann, um höhere Verkehrslasten zu realisieren (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-&gt; KLB oder KLD)</w:t>
      </w:r>
    </w:p>
    <w:p w14:paraId="5A66C6B2" w14:textId="77777777" w:rsidR="001D3E2D" w:rsidRPr="00C973E2" w:rsidRDefault="001D3E2D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0878C9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64390532" w14:textId="0245A90E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4BCCA781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0878C9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57200CB2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96A84">
        <w:rPr>
          <w:rFonts w:ascii="Arial" w:hAnsi="Arial" w:cs="Arial"/>
          <w:sz w:val="20"/>
          <w:szCs w:val="20"/>
        </w:rPr>
        <w:t>1</w:t>
      </w:r>
      <w:r w:rsidR="001B09DB">
        <w:rPr>
          <w:rFonts w:ascii="Arial" w:hAnsi="Arial" w:cs="Arial"/>
          <w:sz w:val="20"/>
          <w:szCs w:val="20"/>
        </w:rPr>
        <w:t>6</w:t>
      </w:r>
      <w:r w:rsidR="00E80CC8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34657A">
        <w:rPr>
          <w:rFonts w:ascii="Arial" w:hAnsi="Arial" w:cs="Arial"/>
          <w:sz w:val="20"/>
          <w:szCs w:val="20"/>
        </w:rPr>
        <w:t>zu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34657A">
        <w:rPr>
          <w:rFonts w:ascii="Arial" w:hAnsi="Arial" w:cs="Arial"/>
          <w:sz w:val="20"/>
          <w:szCs w:val="20"/>
        </w:rPr>
        <w:t xml:space="preserve">einer </w:t>
      </w:r>
      <w:r w:rsidRPr="00C973E2">
        <w:rPr>
          <w:rFonts w:ascii="Arial" w:hAnsi="Arial" w:cs="Arial"/>
          <w:sz w:val="20"/>
          <w:szCs w:val="20"/>
        </w:rPr>
        <w:t xml:space="preserve">Seite </w:t>
      </w:r>
      <w:r w:rsidR="0034657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0878C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5D847CE9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25</w:t>
      </w:r>
      <w:r w:rsid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223048CA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25</w:t>
      </w:r>
      <w:r w:rsidR="00E96A84" w:rsidRP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0878C9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878C9">
        <w:rPr>
          <w:rFonts w:ascii="Arial" w:hAnsi="Arial" w:cs="Arial"/>
          <w:b/>
          <w:sz w:val="20"/>
          <w:szCs w:val="20"/>
        </w:rPr>
        <w:t xml:space="preserve">  </w:t>
      </w:r>
      <w:r w:rsidR="000878C9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0878C9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878C9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0878C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6746A2CC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207215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3C85A357" w14:textId="5F65F689" w:rsidR="00795ABB" w:rsidRDefault="00EE03AB" w:rsidP="000878C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D933AF" w:rsidRPr="00C973E2">
        <w:rPr>
          <w:rFonts w:ascii="Arial" w:hAnsi="Arial" w:cs="Arial"/>
          <w:sz w:val="20"/>
          <w:szCs w:val="20"/>
        </w:rPr>
        <w:t xml:space="preserve"> </w:t>
      </w:r>
      <w:r w:rsidR="00551CE7">
        <w:rPr>
          <w:rFonts w:ascii="Arial" w:hAnsi="Arial" w:cs="Arial"/>
          <w:sz w:val="20"/>
          <w:szCs w:val="20"/>
        </w:rPr>
        <w:t xml:space="preserve">DA125 SDR11 mit PVC-Absperrklappe DN 100, 180° angeordnet (Blickrichtung </w:t>
      </w:r>
      <w:proofErr w:type="spellStart"/>
      <w:r w:rsidR="00551CE7">
        <w:rPr>
          <w:rFonts w:ascii="Arial" w:hAnsi="Arial" w:cs="Arial"/>
          <w:sz w:val="20"/>
          <w:szCs w:val="20"/>
        </w:rPr>
        <w:t>Sondenanschlüsse</w:t>
      </w:r>
      <w:proofErr w:type="spellEnd"/>
      <w:r w:rsidR="00551CE7">
        <w:rPr>
          <w:rFonts w:ascii="Arial" w:hAnsi="Arial" w:cs="Arial"/>
          <w:sz w:val="20"/>
          <w:szCs w:val="20"/>
        </w:rPr>
        <w:t xml:space="preserve">) </w:t>
      </w:r>
    </w:p>
    <w:p w14:paraId="7E07FA9A" w14:textId="77777777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0878C9">
      <w:pPr>
        <w:ind w:right="-426"/>
        <w:rPr>
          <w:rFonts w:ascii="Arial" w:hAnsi="Arial" w:cs="Arial"/>
          <w:sz w:val="20"/>
          <w:szCs w:val="20"/>
        </w:rPr>
      </w:pPr>
    </w:p>
    <w:p w14:paraId="17CD0BBC" w14:textId="2B38079D" w:rsidR="00C973E2" w:rsidRDefault="00C973E2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750AD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16DA3F90" w:rsidR="006D04A3" w:rsidRPr="00C973E2" w:rsidRDefault="00C973E2" w:rsidP="000878C9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7750AD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728756C5" w:rsidR="000236B8" w:rsidRDefault="000236B8" w:rsidP="000878C9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1B09DB">
        <w:rPr>
          <w:rFonts w:ascii="Arial" w:hAnsi="Arial" w:cs="Arial"/>
          <w:b/>
          <w:color w:val="auto"/>
          <w:sz w:val="24"/>
          <w:szCs w:val="24"/>
          <w:highlight w:val="yellow"/>
        </w:rPr>
        <w:t>25</w:t>
      </w:r>
      <w:r w:rsidR="00E96A84" w:rsidRPr="00E96A84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E80CC8">
        <w:rPr>
          <w:rFonts w:ascii="Arial" w:hAnsi="Arial" w:cs="Arial"/>
          <w:b/>
          <w:color w:val="auto"/>
          <w:sz w:val="24"/>
          <w:szCs w:val="24"/>
          <w:highlight w:val="yellow"/>
        </w:rPr>
        <w:t>2</w:t>
      </w:r>
      <w:r w:rsidR="001B09DB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8263CB8" w14:textId="77777777" w:rsidR="00B8666A" w:rsidRDefault="00B8666A" w:rsidP="000878C9">
      <w:pPr>
        <w:pStyle w:val="KeinLeerraum"/>
        <w:ind w:right="-426"/>
        <w:rPr>
          <w:rFonts w:ascii="Arial" w:hAnsi="Arial" w:cs="Arial"/>
        </w:rPr>
      </w:pPr>
    </w:p>
    <w:p w14:paraId="7DF4486A" w14:textId="7EC452FA" w:rsidR="00B8666A" w:rsidRPr="00C973E2" w:rsidRDefault="00B8666A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0878C9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0878C9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7622837E" w14:textId="15BAD700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74DA2295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0878C9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4AD0463E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96A84">
        <w:rPr>
          <w:rFonts w:ascii="Arial" w:hAnsi="Arial" w:cs="Arial"/>
          <w:sz w:val="20"/>
          <w:szCs w:val="20"/>
        </w:rPr>
        <w:t>1</w:t>
      </w:r>
      <w:r w:rsidR="001B09DB">
        <w:rPr>
          <w:rFonts w:ascii="Arial" w:hAnsi="Arial" w:cs="Arial"/>
          <w:sz w:val="20"/>
          <w:szCs w:val="20"/>
        </w:rPr>
        <w:t>6</w:t>
      </w:r>
      <w:r w:rsidR="00E80CC8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6133AA">
        <w:rPr>
          <w:rFonts w:ascii="Arial" w:hAnsi="Arial" w:cs="Arial"/>
          <w:sz w:val="20"/>
          <w:szCs w:val="20"/>
        </w:rPr>
        <w:t xml:space="preserve">zu einer </w:t>
      </w:r>
      <w:r w:rsidRPr="00C973E2">
        <w:rPr>
          <w:rFonts w:ascii="Arial" w:hAnsi="Arial" w:cs="Arial"/>
          <w:sz w:val="20"/>
          <w:szCs w:val="20"/>
        </w:rPr>
        <w:t>Seite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="006133AA">
        <w:rPr>
          <w:rFonts w:ascii="Arial" w:hAnsi="Arial" w:cs="Arial"/>
          <w:sz w:val="20"/>
          <w:szCs w:val="20"/>
        </w:rPr>
        <w:t xml:space="preserve">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0878C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2FE71608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25</w:t>
      </w:r>
      <w:r w:rsid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0A21D99F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25</w:t>
      </w:r>
      <w:r w:rsidR="00E96A84" w:rsidRP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0878C9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878C9">
        <w:rPr>
          <w:rFonts w:ascii="Arial" w:hAnsi="Arial" w:cs="Arial"/>
          <w:b/>
          <w:sz w:val="20"/>
          <w:szCs w:val="20"/>
        </w:rPr>
        <w:t xml:space="preserve">  </w:t>
      </w:r>
      <w:r w:rsidR="000878C9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0878C9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878C9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0878C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075F2269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207215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4350DB6" w14:textId="226AB471" w:rsidR="00673BF5" w:rsidRDefault="007A7696" w:rsidP="000878C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551CE7">
        <w:rPr>
          <w:rFonts w:ascii="Arial" w:hAnsi="Arial" w:cs="Arial"/>
          <w:sz w:val="20"/>
          <w:szCs w:val="20"/>
        </w:rPr>
        <w:t xml:space="preserve">DA125 SDR11 mit PVC-Absperrklappe DN 100, 180° angeordnet (Blickrichtung </w:t>
      </w:r>
      <w:proofErr w:type="spellStart"/>
      <w:r w:rsidR="00551CE7">
        <w:rPr>
          <w:rFonts w:ascii="Arial" w:hAnsi="Arial" w:cs="Arial"/>
          <w:sz w:val="20"/>
          <w:szCs w:val="20"/>
        </w:rPr>
        <w:t>Sondenanschlüsse</w:t>
      </w:r>
      <w:proofErr w:type="spellEnd"/>
      <w:r w:rsidR="00551CE7">
        <w:rPr>
          <w:rFonts w:ascii="Arial" w:hAnsi="Arial" w:cs="Arial"/>
          <w:sz w:val="20"/>
          <w:szCs w:val="20"/>
        </w:rPr>
        <w:t xml:space="preserve">) </w:t>
      </w:r>
    </w:p>
    <w:p w14:paraId="6FDBD1A5" w14:textId="77777777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0878C9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5DBA7C80" w:rsidR="00C973E2" w:rsidRDefault="00C973E2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750AD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23B62EA3" w:rsidR="00C973E2" w:rsidRPr="00C973E2" w:rsidRDefault="00C973E2" w:rsidP="000878C9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7750AD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0878C9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0E216303" w:rsidR="000236B8" w:rsidRDefault="000236B8" w:rsidP="000878C9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419D8">
        <w:rPr>
          <w:rFonts w:ascii="Arial" w:hAnsi="Arial" w:cs="Arial"/>
          <w:b/>
          <w:color w:val="auto"/>
          <w:sz w:val="24"/>
          <w:szCs w:val="24"/>
        </w:rPr>
        <w:t>–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H</w:t>
      </w:r>
      <w:r w:rsidR="00334FE3">
        <w:rPr>
          <w:rFonts w:ascii="Arial" w:hAnsi="Arial" w:cs="Arial"/>
          <w:b/>
          <w:color w:val="auto"/>
          <w:sz w:val="24"/>
          <w:szCs w:val="24"/>
        </w:rPr>
        <w:t>E</w:t>
      </w:r>
      <w:r w:rsidR="005419D8">
        <w:rPr>
          <w:rFonts w:ascii="Arial" w:hAnsi="Arial" w:cs="Arial"/>
          <w:b/>
          <w:color w:val="auto"/>
          <w:sz w:val="24"/>
          <w:szCs w:val="24"/>
        </w:rPr>
        <w:t xml:space="preserve"> 180°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1B09DB">
        <w:rPr>
          <w:rFonts w:ascii="Arial" w:hAnsi="Arial" w:cs="Arial"/>
          <w:b/>
          <w:color w:val="auto"/>
          <w:sz w:val="24"/>
          <w:szCs w:val="24"/>
          <w:highlight w:val="yellow"/>
        </w:rPr>
        <w:t>25</w:t>
      </w:r>
      <w:r w:rsidR="00E96A84" w:rsidRPr="00E96A84">
        <w:rPr>
          <w:rFonts w:ascii="Arial" w:hAnsi="Arial" w:cs="Arial"/>
          <w:b/>
          <w:color w:val="auto"/>
          <w:sz w:val="24"/>
          <w:szCs w:val="24"/>
          <w:highlight w:val="yellow"/>
        </w:rPr>
        <w:t>-</w:t>
      </w:r>
      <w:r w:rsidR="00E80CC8">
        <w:rPr>
          <w:rFonts w:ascii="Arial" w:hAnsi="Arial" w:cs="Arial"/>
          <w:b/>
          <w:color w:val="auto"/>
          <w:sz w:val="24"/>
          <w:szCs w:val="24"/>
          <w:highlight w:val="yellow"/>
        </w:rPr>
        <w:t>2</w:t>
      </w:r>
      <w:r w:rsidR="001B09DB">
        <w:rPr>
          <w:rFonts w:ascii="Arial" w:hAnsi="Arial" w:cs="Arial"/>
          <w:b/>
          <w:color w:val="auto"/>
          <w:sz w:val="24"/>
          <w:szCs w:val="24"/>
          <w:highlight w:val="yellow"/>
        </w:rPr>
        <w:t>6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F3CB73F" w14:textId="77777777" w:rsidR="00B8666A" w:rsidRDefault="00B8666A" w:rsidP="000878C9">
      <w:pPr>
        <w:pStyle w:val="KeinLeerraum"/>
        <w:ind w:right="-426"/>
        <w:rPr>
          <w:rFonts w:ascii="Arial" w:hAnsi="Arial" w:cs="Arial"/>
        </w:rPr>
      </w:pPr>
    </w:p>
    <w:p w14:paraId="674EDB27" w14:textId="4CB045BE" w:rsidR="00B8666A" w:rsidRPr="00C973E2" w:rsidRDefault="00B8666A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0878C9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5458D04A" w14:textId="33F0B468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02844493" w:rsidR="00D933AF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0878C9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0878C9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0878C9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7F0FE974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 w:rsidR="00E96A84">
        <w:rPr>
          <w:rFonts w:ascii="Arial" w:hAnsi="Arial" w:cs="Arial"/>
          <w:sz w:val="20"/>
          <w:szCs w:val="20"/>
        </w:rPr>
        <w:t>1</w:t>
      </w:r>
      <w:r w:rsidR="001B09DB">
        <w:rPr>
          <w:rFonts w:ascii="Arial" w:hAnsi="Arial" w:cs="Arial"/>
          <w:sz w:val="20"/>
          <w:szCs w:val="20"/>
        </w:rPr>
        <w:t>6</w:t>
      </w:r>
      <w:r w:rsidR="00E80CC8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 xml:space="preserve">Anschlüsse </w:t>
      </w:r>
      <w:r w:rsidR="006133AA">
        <w:rPr>
          <w:rFonts w:ascii="Arial" w:hAnsi="Arial" w:cs="Arial"/>
          <w:sz w:val="20"/>
          <w:szCs w:val="20"/>
        </w:rPr>
        <w:t>zu einer</w:t>
      </w:r>
      <w:r w:rsidR="00EB67F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Seite</w:t>
      </w:r>
      <w:r w:rsidR="006133AA">
        <w:rPr>
          <w:rFonts w:ascii="Arial" w:hAnsi="Arial" w:cs="Arial"/>
          <w:sz w:val="20"/>
          <w:szCs w:val="20"/>
        </w:rPr>
        <w:t xml:space="preserve"> hin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0878C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2B630734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E96A84">
        <w:rPr>
          <w:rFonts w:ascii="Arial" w:hAnsi="Arial" w:cs="Arial"/>
          <w:b/>
          <w:bCs/>
          <w:sz w:val="20"/>
          <w:szCs w:val="20"/>
        </w:rPr>
        <w:t xml:space="preserve"> 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25</w:t>
      </w:r>
      <w:r w:rsid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60BA3759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25</w:t>
      </w:r>
      <w:r w:rsidR="00E96A84" w:rsidRPr="00E96A84">
        <w:rPr>
          <w:rFonts w:ascii="Arial" w:hAnsi="Arial" w:cs="Arial"/>
          <w:b/>
          <w:sz w:val="20"/>
          <w:szCs w:val="20"/>
          <w:highlight w:val="yellow"/>
        </w:rPr>
        <w:t>-</w:t>
      </w:r>
      <w:r w:rsidR="00E80CC8">
        <w:rPr>
          <w:rFonts w:ascii="Arial" w:hAnsi="Arial" w:cs="Arial"/>
          <w:b/>
          <w:sz w:val="20"/>
          <w:szCs w:val="20"/>
          <w:highlight w:val="yellow"/>
        </w:rPr>
        <w:t>2</w:t>
      </w:r>
      <w:r w:rsidR="001B09DB">
        <w:rPr>
          <w:rFonts w:ascii="Arial" w:hAnsi="Arial" w:cs="Arial"/>
          <w:b/>
          <w:sz w:val="20"/>
          <w:szCs w:val="20"/>
          <w:highlight w:val="yellow"/>
        </w:rPr>
        <w:t>6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0878C9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878C9">
        <w:rPr>
          <w:rFonts w:ascii="Arial" w:hAnsi="Arial" w:cs="Arial"/>
          <w:b/>
          <w:sz w:val="20"/>
          <w:szCs w:val="20"/>
        </w:rPr>
        <w:t xml:space="preserve">  </w:t>
      </w:r>
      <w:r w:rsidR="000878C9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0878C9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878C9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0878C9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45B46B3F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207215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7CF5F5F" w14:textId="74F80B10" w:rsidR="00673BF5" w:rsidRDefault="000412FD" w:rsidP="000878C9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551CE7">
        <w:rPr>
          <w:rFonts w:ascii="Arial" w:hAnsi="Arial" w:cs="Arial"/>
          <w:sz w:val="20"/>
          <w:szCs w:val="20"/>
        </w:rPr>
        <w:t xml:space="preserve">DA125 SDR11 mit PVC-Absperrklappe DN 100, 180° angeordnet (Blickrichtung </w:t>
      </w:r>
      <w:proofErr w:type="spellStart"/>
      <w:r w:rsidR="00551CE7">
        <w:rPr>
          <w:rFonts w:ascii="Arial" w:hAnsi="Arial" w:cs="Arial"/>
          <w:sz w:val="20"/>
          <w:szCs w:val="20"/>
        </w:rPr>
        <w:t>Sondenanschlüsse</w:t>
      </w:r>
      <w:proofErr w:type="spellEnd"/>
      <w:r w:rsidR="00551CE7">
        <w:rPr>
          <w:rFonts w:ascii="Arial" w:hAnsi="Arial" w:cs="Arial"/>
          <w:sz w:val="20"/>
          <w:szCs w:val="20"/>
        </w:rPr>
        <w:t xml:space="preserve">) </w:t>
      </w:r>
    </w:p>
    <w:p w14:paraId="5DE46A16" w14:textId="77777777" w:rsidR="00D933AF" w:rsidRPr="00C973E2" w:rsidRDefault="00D933AF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0878C9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03033B54" w:rsidR="00C973E2" w:rsidRDefault="00C973E2" w:rsidP="000878C9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7750AD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5AB9A40D" w:rsidR="0008221C" w:rsidRPr="00C973E2" w:rsidRDefault="00C973E2" w:rsidP="000878C9">
      <w:pPr>
        <w:ind w:right="-426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7750AD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 w:rsidSect="00551CE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22495">
    <w:abstractNumId w:val="2"/>
  </w:num>
  <w:num w:numId="2" w16cid:durableId="1531845522">
    <w:abstractNumId w:val="0"/>
  </w:num>
  <w:num w:numId="3" w16cid:durableId="188121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8F"/>
    <w:rsid w:val="000347D9"/>
    <w:rsid w:val="00034B95"/>
    <w:rsid w:val="000364DE"/>
    <w:rsid w:val="000412FD"/>
    <w:rsid w:val="0005233A"/>
    <w:rsid w:val="00056F6D"/>
    <w:rsid w:val="000700C5"/>
    <w:rsid w:val="00076F1E"/>
    <w:rsid w:val="0008221C"/>
    <w:rsid w:val="000878C9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623B"/>
    <w:rsid w:val="001672A4"/>
    <w:rsid w:val="00172643"/>
    <w:rsid w:val="00190177"/>
    <w:rsid w:val="00196938"/>
    <w:rsid w:val="001B09DB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215"/>
    <w:rsid w:val="002079C7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742C"/>
    <w:rsid w:val="002A41B7"/>
    <w:rsid w:val="002A6FC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7A10"/>
    <w:rsid w:val="003151F3"/>
    <w:rsid w:val="00315D53"/>
    <w:rsid w:val="003235BD"/>
    <w:rsid w:val="00334FE3"/>
    <w:rsid w:val="0034657A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413AC"/>
    <w:rsid w:val="00442AAF"/>
    <w:rsid w:val="00455A65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F4B66"/>
    <w:rsid w:val="004F7C3C"/>
    <w:rsid w:val="005157F8"/>
    <w:rsid w:val="00515C95"/>
    <w:rsid w:val="00525E8A"/>
    <w:rsid w:val="00530CE9"/>
    <w:rsid w:val="0053621F"/>
    <w:rsid w:val="00537385"/>
    <w:rsid w:val="005419D8"/>
    <w:rsid w:val="005468A7"/>
    <w:rsid w:val="00551CE7"/>
    <w:rsid w:val="00561F40"/>
    <w:rsid w:val="005674F0"/>
    <w:rsid w:val="00572D68"/>
    <w:rsid w:val="00574656"/>
    <w:rsid w:val="005908CA"/>
    <w:rsid w:val="00593DD2"/>
    <w:rsid w:val="00597220"/>
    <w:rsid w:val="005A25B1"/>
    <w:rsid w:val="005B228A"/>
    <w:rsid w:val="005B75DC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7AE1"/>
    <w:rsid w:val="00655961"/>
    <w:rsid w:val="00655F76"/>
    <w:rsid w:val="006572F5"/>
    <w:rsid w:val="00666998"/>
    <w:rsid w:val="00673103"/>
    <w:rsid w:val="00673BF5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564D6"/>
    <w:rsid w:val="00767353"/>
    <w:rsid w:val="00773E2B"/>
    <w:rsid w:val="007742E5"/>
    <w:rsid w:val="00774852"/>
    <w:rsid w:val="007750AD"/>
    <w:rsid w:val="00775638"/>
    <w:rsid w:val="00793B90"/>
    <w:rsid w:val="00795ABB"/>
    <w:rsid w:val="00796500"/>
    <w:rsid w:val="007A09FF"/>
    <w:rsid w:val="007A7696"/>
    <w:rsid w:val="007B26FD"/>
    <w:rsid w:val="007B385A"/>
    <w:rsid w:val="007C615D"/>
    <w:rsid w:val="007D0C7A"/>
    <w:rsid w:val="007D34AD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9386B"/>
    <w:rsid w:val="009A451E"/>
    <w:rsid w:val="009A7D3C"/>
    <w:rsid w:val="009B17B8"/>
    <w:rsid w:val="009B5017"/>
    <w:rsid w:val="009C1375"/>
    <w:rsid w:val="009D17D4"/>
    <w:rsid w:val="009D4879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4AFF"/>
    <w:rsid w:val="00A77E87"/>
    <w:rsid w:val="00A85A73"/>
    <w:rsid w:val="00A86055"/>
    <w:rsid w:val="00A91CAA"/>
    <w:rsid w:val="00A92D5D"/>
    <w:rsid w:val="00A94BB0"/>
    <w:rsid w:val="00AB1045"/>
    <w:rsid w:val="00AB4596"/>
    <w:rsid w:val="00AB4B89"/>
    <w:rsid w:val="00AB5E69"/>
    <w:rsid w:val="00AC209B"/>
    <w:rsid w:val="00AC6580"/>
    <w:rsid w:val="00AD11B7"/>
    <w:rsid w:val="00AD7870"/>
    <w:rsid w:val="00AD7B72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11CFD"/>
    <w:rsid w:val="00C26C02"/>
    <w:rsid w:val="00C45ED3"/>
    <w:rsid w:val="00C50165"/>
    <w:rsid w:val="00C548E3"/>
    <w:rsid w:val="00C72B26"/>
    <w:rsid w:val="00C72CB0"/>
    <w:rsid w:val="00C77177"/>
    <w:rsid w:val="00C77915"/>
    <w:rsid w:val="00C8696C"/>
    <w:rsid w:val="00C93ACA"/>
    <w:rsid w:val="00C973E2"/>
    <w:rsid w:val="00CA4B28"/>
    <w:rsid w:val="00CB44B8"/>
    <w:rsid w:val="00CB764D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63390"/>
    <w:rsid w:val="00D65477"/>
    <w:rsid w:val="00D67C7D"/>
    <w:rsid w:val="00D84183"/>
    <w:rsid w:val="00D86468"/>
    <w:rsid w:val="00D9338F"/>
    <w:rsid w:val="00D933AF"/>
    <w:rsid w:val="00D94105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15CE4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0CC8"/>
    <w:rsid w:val="00E86306"/>
    <w:rsid w:val="00E9515F"/>
    <w:rsid w:val="00E96A84"/>
    <w:rsid w:val="00EA1069"/>
    <w:rsid w:val="00EA782E"/>
    <w:rsid w:val="00EB1903"/>
    <w:rsid w:val="00EB240C"/>
    <w:rsid w:val="00EB67F8"/>
    <w:rsid w:val="00EC4084"/>
    <w:rsid w:val="00EC669F"/>
    <w:rsid w:val="00ED09D2"/>
    <w:rsid w:val="00ED178E"/>
    <w:rsid w:val="00ED2B65"/>
    <w:rsid w:val="00ED63C6"/>
    <w:rsid w:val="00EE03AB"/>
    <w:rsid w:val="00EF0436"/>
    <w:rsid w:val="00F15FB3"/>
    <w:rsid w:val="00F26E50"/>
    <w:rsid w:val="00F32A9D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24564-868D-48A3-8B0D-6D1758C7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1711</Words>
  <Characters>10786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164</cp:revision>
  <cp:lastPrinted>2020-04-17T08:48:00Z</cp:lastPrinted>
  <dcterms:created xsi:type="dcterms:W3CDTF">2014-07-21T08:30:00Z</dcterms:created>
  <dcterms:modified xsi:type="dcterms:W3CDTF">2025-05-21T15:40:00Z</dcterms:modified>
</cp:coreProperties>
</file>